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3122" w14:textId="77777777" w:rsidR="0047121D" w:rsidRDefault="0047121D" w:rsidP="272A5C2F">
      <w:pPr>
        <w:autoSpaceDE w:val="0"/>
        <w:autoSpaceDN w:val="0"/>
        <w:adjustRightInd w:val="0"/>
        <w:spacing w:line="280" w:lineRule="exact"/>
        <w:jc w:val="both"/>
        <w:rPr>
          <w:b/>
          <w:bCs/>
          <w:sz w:val="36"/>
          <w:szCs w:val="36"/>
          <w:lang w:val="en-GB" w:eastAsia="es-ES"/>
        </w:rPr>
      </w:pPr>
    </w:p>
    <w:p w14:paraId="3065DF1C" w14:textId="5F57658F" w:rsidR="006244EA" w:rsidRDefault="006244EA" w:rsidP="272A5C2F">
      <w:pPr>
        <w:autoSpaceDE w:val="0"/>
        <w:autoSpaceDN w:val="0"/>
        <w:adjustRightInd w:val="0"/>
        <w:spacing w:line="280" w:lineRule="exact"/>
        <w:jc w:val="both"/>
        <w:rPr>
          <w:b/>
          <w:bCs/>
          <w:sz w:val="40"/>
          <w:szCs w:val="40"/>
          <w:lang w:val="en-GB" w:eastAsia="es-ES"/>
        </w:rPr>
      </w:pPr>
      <w:r w:rsidRPr="006244EA">
        <w:rPr>
          <w:b/>
          <w:bCs/>
          <w:noProof/>
          <w:sz w:val="40"/>
          <w:szCs w:val="40"/>
          <w:lang w:val="en-GB" w:eastAsia="es-ES"/>
        </w:rPr>
        <mc:AlternateContent>
          <mc:Choice Requires="wps">
            <w:drawing>
              <wp:anchor distT="45720" distB="45720" distL="114300" distR="114300" simplePos="0" relativeHeight="251659264" behindDoc="0" locked="0" layoutInCell="1" allowOverlap="1" wp14:anchorId="3936FEBE" wp14:editId="0E6BE188">
                <wp:simplePos x="0" y="0"/>
                <wp:positionH relativeFrom="column">
                  <wp:posOffset>40005</wp:posOffset>
                </wp:positionH>
                <wp:positionV relativeFrom="paragraph">
                  <wp:posOffset>378460</wp:posOffset>
                </wp:positionV>
                <wp:extent cx="5848350" cy="1404620"/>
                <wp:effectExtent l="0" t="0" r="1905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49EA5ED6" w14:textId="0AD6A45A" w:rsidR="006244EA" w:rsidRPr="006244EA" w:rsidRDefault="006244EA">
                            <w:pPr>
                              <w:rPr>
                                <w:b/>
                                <w:bCs/>
                                <w:sz w:val="40"/>
                                <w:szCs w:val="40"/>
                              </w:rPr>
                            </w:pPr>
                            <w:r w:rsidRPr="006244EA">
                              <w:rPr>
                                <w:b/>
                                <w:bCs/>
                                <w:sz w:val="40"/>
                                <w:szCs w:val="40"/>
                              </w:rPr>
                              <w:t>The 202</w:t>
                            </w:r>
                            <w:r w:rsidR="00AD3187">
                              <w:rPr>
                                <w:b/>
                                <w:bCs/>
                                <w:sz w:val="40"/>
                                <w:szCs w:val="40"/>
                              </w:rPr>
                              <w:t>5</w:t>
                            </w:r>
                            <w:r w:rsidRPr="006244EA">
                              <w:rPr>
                                <w:b/>
                                <w:bCs/>
                                <w:sz w:val="40"/>
                                <w:szCs w:val="40"/>
                              </w:rPr>
                              <w:t xml:space="preserve"> Jose</w:t>
                            </w:r>
                            <w:r w:rsidR="009F0C8A">
                              <w:rPr>
                                <w:b/>
                                <w:bCs/>
                                <w:sz w:val="40"/>
                                <w:szCs w:val="40"/>
                              </w:rPr>
                              <w:t>p</w:t>
                            </w:r>
                            <w:r w:rsidRPr="006244EA">
                              <w:rPr>
                                <w:b/>
                                <w:bCs/>
                                <w:sz w:val="40"/>
                                <w:szCs w:val="40"/>
                              </w:rPr>
                              <w:t>h Hoet Research Award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6FEBE" id="_x0000_t202" coordsize="21600,21600" o:spt="202" path="m,l,21600r21600,l21600,xe">
                <v:stroke joinstyle="miter"/>
                <v:path gradientshapeok="t" o:connecttype="rect"/>
              </v:shapetype>
              <v:shape id="Tekstvak 2" o:spid="_x0000_s1026" type="#_x0000_t202" style="position:absolute;left:0;text-align:left;margin-left:3.15pt;margin-top:29.8pt;width:46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xEQIAACA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">
                <v:textbox style="mso-fit-shape-to-text:t">
                  <w:txbxContent>
                    <w:p w14:paraId="49EA5ED6" w14:textId="0AD6A45A" w:rsidR="006244EA" w:rsidRPr="006244EA" w:rsidRDefault="006244EA">
                      <w:pPr>
                        <w:rPr>
                          <w:b/>
                          <w:bCs/>
                          <w:sz w:val="40"/>
                          <w:szCs w:val="40"/>
                        </w:rPr>
                      </w:pPr>
                      <w:r w:rsidRPr="006244EA">
                        <w:rPr>
                          <w:b/>
                          <w:bCs/>
                          <w:sz w:val="40"/>
                          <w:szCs w:val="40"/>
                        </w:rPr>
                        <w:t>The 202</w:t>
                      </w:r>
                      <w:r w:rsidR="00AD3187">
                        <w:rPr>
                          <w:b/>
                          <w:bCs/>
                          <w:sz w:val="40"/>
                          <w:szCs w:val="40"/>
                        </w:rPr>
                        <w:t>5</w:t>
                      </w:r>
                      <w:r w:rsidRPr="006244EA">
                        <w:rPr>
                          <w:b/>
                          <w:bCs/>
                          <w:sz w:val="40"/>
                          <w:szCs w:val="40"/>
                        </w:rPr>
                        <w:t xml:space="preserve"> Jose</w:t>
                      </w:r>
                      <w:r w:rsidR="009F0C8A">
                        <w:rPr>
                          <w:b/>
                          <w:bCs/>
                          <w:sz w:val="40"/>
                          <w:szCs w:val="40"/>
                        </w:rPr>
                        <w:t>p</w:t>
                      </w:r>
                      <w:r w:rsidRPr="006244EA">
                        <w:rPr>
                          <w:b/>
                          <w:bCs/>
                          <w:sz w:val="40"/>
                          <w:szCs w:val="40"/>
                        </w:rPr>
                        <w:t>h Hoet Research Award</w:t>
                      </w:r>
                    </w:p>
                  </w:txbxContent>
                </v:textbox>
                <w10:wrap type="square"/>
              </v:shape>
            </w:pict>
          </mc:Fallback>
        </mc:AlternateContent>
      </w:r>
    </w:p>
    <w:p w14:paraId="5F81AECC" w14:textId="57B82B4E" w:rsidR="00123DC9" w:rsidRPr="0072018D" w:rsidRDefault="00123DC9" w:rsidP="004562B7">
      <w:pPr>
        <w:autoSpaceDE w:val="0"/>
        <w:autoSpaceDN w:val="0"/>
        <w:adjustRightInd w:val="0"/>
        <w:spacing w:line="280" w:lineRule="exact"/>
        <w:jc w:val="both"/>
        <w:rPr>
          <w:rFonts w:ascii="Calibri" w:hAnsi="Calibri"/>
          <w:sz w:val="24"/>
          <w:szCs w:val="24"/>
          <w:lang w:val="en-GB" w:eastAsia="es-ES"/>
        </w:rPr>
      </w:pPr>
    </w:p>
    <w:p w14:paraId="2D366E20" w14:textId="4FE9A61A" w:rsidR="004562B7" w:rsidRPr="0072018D" w:rsidRDefault="7EB008F2" w:rsidP="004562B7">
      <w:p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 xml:space="preserve">The DPSG (Diabetic Pregnancy Study Group) announces the </w:t>
      </w:r>
      <w:r w:rsidR="00AD3187">
        <w:rPr>
          <w:rFonts w:ascii="Calibri" w:hAnsi="Calibri"/>
          <w:b/>
          <w:bCs/>
          <w:sz w:val="24"/>
          <w:szCs w:val="24"/>
          <w:lang w:val="en-GB" w:eastAsia="es-ES"/>
        </w:rPr>
        <w:t>20</w:t>
      </w:r>
      <w:r w:rsidRPr="0072018D">
        <w:rPr>
          <w:rFonts w:ascii="Calibri" w:hAnsi="Calibri"/>
          <w:b/>
          <w:bCs/>
          <w:sz w:val="24"/>
          <w:szCs w:val="24"/>
          <w:vertAlign w:val="superscript"/>
          <w:lang w:val="en-GB" w:eastAsia="es-ES"/>
        </w:rPr>
        <w:t>th</w:t>
      </w:r>
      <w:r w:rsidRPr="0072018D">
        <w:rPr>
          <w:rFonts w:ascii="Calibri" w:hAnsi="Calibri"/>
          <w:b/>
          <w:bCs/>
          <w:sz w:val="24"/>
          <w:szCs w:val="24"/>
          <w:lang w:val="en-GB" w:eastAsia="es-ES"/>
        </w:rPr>
        <w:t xml:space="preserve"> Joseph Hoet Research Award (JHRA) </w:t>
      </w:r>
      <w:r w:rsidRPr="0072018D">
        <w:rPr>
          <w:rFonts w:ascii="Calibri" w:hAnsi="Calibri"/>
          <w:sz w:val="24"/>
          <w:szCs w:val="24"/>
          <w:lang w:val="en-GB" w:eastAsia="es-ES"/>
        </w:rPr>
        <w:t>to be given on the occasion of the 5</w:t>
      </w:r>
      <w:r w:rsidR="00AD3187">
        <w:rPr>
          <w:rFonts w:ascii="Calibri" w:hAnsi="Calibri"/>
          <w:sz w:val="24"/>
          <w:szCs w:val="24"/>
          <w:lang w:val="en-GB" w:eastAsia="es-ES"/>
        </w:rPr>
        <w:t>7</w:t>
      </w:r>
      <w:r w:rsidR="00AD3187">
        <w:rPr>
          <w:rFonts w:ascii="Calibri" w:hAnsi="Calibri"/>
          <w:sz w:val="24"/>
          <w:szCs w:val="24"/>
          <w:vertAlign w:val="superscript"/>
          <w:lang w:val="en-GB" w:eastAsia="es-ES"/>
        </w:rPr>
        <w:t>th</w:t>
      </w:r>
      <w:r w:rsidRPr="0072018D">
        <w:rPr>
          <w:rFonts w:ascii="Calibri" w:hAnsi="Calibri"/>
          <w:sz w:val="24"/>
          <w:szCs w:val="24"/>
          <w:lang w:val="en-GB" w:eastAsia="es-ES"/>
        </w:rPr>
        <w:t xml:space="preserve"> Annual Meeting of the Study Group </w:t>
      </w:r>
      <w:r w:rsidR="00AD3187">
        <w:rPr>
          <w:rFonts w:ascii="Calibri" w:hAnsi="Calibri"/>
          <w:sz w:val="24"/>
          <w:szCs w:val="24"/>
          <w:lang w:val="en-GB" w:eastAsia="es-ES"/>
        </w:rPr>
        <w:t>4</w:t>
      </w:r>
      <w:r w:rsidRPr="0072018D">
        <w:rPr>
          <w:rFonts w:ascii="Calibri" w:hAnsi="Calibri"/>
          <w:sz w:val="24"/>
          <w:szCs w:val="24"/>
          <w:lang w:val="en-GB" w:eastAsia="es-ES"/>
        </w:rPr>
        <w:t>-</w:t>
      </w:r>
      <w:r w:rsidR="00AD3187">
        <w:rPr>
          <w:rFonts w:ascii="Calibri" w:hAnsi="Calibri"/>
          <w:sz w:val="24"/>
          <w:szCs w:val="24"/>
          <w:lang w:val="en-GB" w:eastAsia="es-ES"/>
        </w:rPr>
        <w:t>7</w:t>
      </w:r>
      <w:r w:rsidRPr="0072018D">
        <w:rPr>
          <w:rFonts w:ascii="Calibri" w:hAnsi="Calibri"/>
          <w:sz w:val="24"/>
          <w:szCs w:val="24"/>
          <w:lang w:val="en-GB" w:eastAsia="es-ES"/>
        </w:rPr>
        <w:t xml:space="preserve"> September 202</w:t>
      </w:r>
      <w:r w:rsidR="00AD3187">
        <w:rPr>
          <w:rFonts w:ascii="Calibri" w:hAnsi="Calibri"/>
          <w:sz w:val="24"/>
          <w:szCs w:val="24"/>
          <w:lang w:val="en-GB" w:eastAsia="es-ES"/>
        </w:rPr>
        <w:t>5</w:t>
      </w:r>
      <w:r w:rsidRPr="0072018D">
        <w:rPr>
          <w:rFonts w:ascii="Calibri" w:hAnsi="Calibri"/>
          <w:sz w:val="24"/>
          <w:szCs w:val="24"/>
          <w:lang w:val="en-GB" w:eastAsia="es-ES"/>
        </w:rPr>
        <w:t xml:space="preserve"> in</w:t>
      </w:r>
      <w:r w:rsidR="000549C3">
        <w:rPr>
          <w:rFonts w:ascii="Calibri" w:hAnsi="Calibri"/>
          <w:sz w:val="24"/>
          <w:szCs w:val="24"/>
          <w:lang w:val="en-GB" w:eastAsia="es-ES"/>
        </w:rPr>
        <w:t xml:space="preserve"> </w:t>
      </w:r>
      <w:r w:rsidR="00AD3187">
        <w:rPr>
          <w:rStyle w:val="Uwydatnienie"/>
          <w:rFonts w:asciiTheme="minorHAnsi" w:hAnsiTheme="minorHAnsi" w:cs="Arial"/>
          <w:i w:val="0"/>
          <w:iCs w:val="0"/>
          <w:sz w:val="24"/>
          <w:szCs w:val="24"/>
          <w:shd w:val="clear" w:color="auto" w:fill="FFFFFF"/>
          <w:lang w:val="en-GB"/>
        </w:rPr>
        <w:t>Glasgow</w:t>
      </w:r>
      <w:r w:rsidRPr="000549C3">
        <w:rPr>
          <w:rFonts w:ascii="Calibri" w:hAnsi="Calibri"/>
          <w:sz w:val="24"/>
          <w:szCs w:val="24"/>
          <w:lang w:val="en-GB" w:eastAsia="es-ES"/>
        </w:rPr>
        <w:t xml:space="preserve">, </w:t>
      </w:r>
      <w:r w:rsidR="00B8080D">
        <w:rPr>
          <w:rFonts w:ascii="Calibri" w:hAnsi="Calibri"/>
          <w:sz w:val="24"/>
          <w:szCs w:val="24"/>
          <w:lang w:val="en-GB" w:eastAsia="es-ES"/>
        </w:rPr>
        <w:t>S</w:t>
      </w:r>
      <w:r w:rsidR="00AD3187">
        <w:rPr>
          <w:rFonts w:ascii="Calibri" w:hAnsi="Calibri"/>
          <w:sz w:val="24"/>
          <w:szCs w:val="24"/>
          <w:lang w:val="en-GB" w:eastAsia="es-ES"/>
        </w:rPr>
        <w:t>cotland</w:t>
      </w:r>
      <w:r w:rsidRPr="0072018D">
        <w:rPr>
          <w:rFonts w:ascii="Calibri" w:hAnsi="Calibri"/>
          <w:sz w:val="24"/>
          <w:szCs w:val="24"/>
          <w:lang w:val="en-GB" w:eastAsia="es-ES"/>
        </w:rPr>
        <w:t>.</w:t>
      </w:r>
    </w:p>
    <w:p w14:paraId="0A37501D" w14:textId="77777777" w:rsidR="004562B7" w:rsidRPr="0072018D" w:rsidRDefault="004562B7" w:rsidP="004562B7">
      <w:pPr>
        <w:autoSpaceDE w:val="0"/>
        <w:autoSpaceDN w:val="0"/>
        <w:adjustRightInd w:val="0"/>
        <w:spacing w:line="280" w:lineRule="exact"/>
        <w:jc w:val="both"/>
        <w:rPr>
          <w:rFonts w:ascii="Calibri" w:hAnsi="Calibri"/>
          <w:sz w:val="24"/>
          <w:szCs w:val="24"/>
          <w:lang w:val="en-GB" w:eastAsia="es-ES"/>
        </w:rPr>
      </w:pPr>
    </w:p>
    <w:p w14:paraId="1FDB8DE9" w14:textId="77777777" w:rsidR="004562B7" w:rsidRPr="0072018D" w:rsidRDefault="004562B7" w:rsidP="004562B7">
      <w:p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The award will consist of a diploma-certificate</w:t>
      </w:r>
      <w:r w:rsidR="00CE57FB" w:rsidRPr="0072018D">
        <w:rPr>
          <w:rFonts w:ascii="Calibri" w:hAnsi="Calibri"/>
          <w:sz w:val="24"/>
          <w:szCs w:val="24"/>
          <w:lang w:val="en-GB" w:eastAsia="es-ES"/>
        </w:rPr>
        <w:t xml:space="preserve">, </w:t>
      </w:r>
      <w:r w:rsidRPr="0072018D">
        <w:rPr>
          <w:rFonts w:ascii="Calibri" w:hAnsi="Calibri"/>
          <w:sz w:val="24"/>
          <w:szCs w:val="24"/>
          <w:lang w:val="en-GB" w:eastAsia="es-ES"/>
        </w:rPr>
        <w:t>travel expenses of up to 500 € and paid registration</w:t>
      </w:r>
      <w:r w:rsidR="00A3259A" w:rsidRPr="0072018D">
        <w:rPr>
          <w:rFonts w:ascii="Calibri" w:hAnsi="Calibri"/>
          <w:sz w:val="24"/>
          <w:szCs w:val="24"/>
          <w:lang w:val="en-GB" w:eastAsia="es-ES"/>
        </w:rPr>
        <w:t xml:space="preserve"> and accommodation</w:t>
      </w:r>
      <w:r w:rsidRPr="0072018D">
        <w:rPr>
          <w:rFonts w:ascii="Calibri" w:hAnsi="Calibri"/>
          <w:sz w:val="24"/>
          <w:szCs w:val="24"/>
          <w:lang w:val="en-GB" w:eastAsia="es-ES"/>
        </w:rPr>
        <w:t>. The call for nominations is open on a competitive basis, for excellence of research in the field of Diabetes and Pregnancy, under the following conditions:</w:t>
      </w:r>
    </w:p>
    <w:p w14:paraId="5DAB6C7B" w14:textId="77777777" w:rsidR="004562B7" w:rsidRPr="0072018D" w:rsidRDefault="004562B7" w:rsidP="004562B7">
      <w:pPr>
        <w:autoSpaceDE w:val="0"/>
        <w:autoSpaceDN w:val="0"/>
        <w:adjustRightInd w:val="0"/>
        <w:spacing w:line="280" w:lineRule="exact"/>
        <w:jc w:val="both"/>
        <w:rPr>
          <w:rFonts w:ascii="Calibri" w:hAnsi="Calibri"/>
          <w:sz w:val="24"/>
          <w:szCs w:val="24"/>
          <w:lang w:val="en-GB" w:eastAsia="es-ES"/>
        </w:rPr>
      </w:pPr>
    </w:p>
    <w:p w14:paraId="4EDAC124" w14:textId="77777777" w:rsidR="004562B7" w:rsidRPr="0072018D" w:rsidRDefault="004562B7" w:rsidP="004562B7">
      <w:pPr>
        <w:numPr>
          <w:ilvl w:val="0"/>
          <w:numId w:val="9"/>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The candidate must be younger than 50 years on 1</w:t>
      </w:r>
      <w:r w:rsidRPr="0072018D">
        <w:rPr>
          <w:rFonts w:ascii="Calibri" w:hAnsi="Calibri"/>
          <w:sz w:val="24"/>
          <w:szCs w:val="24"/>
          <w:vertAlign w:val="superscript"/>
          <w:lang w:val="en-GB" w:eastAsia="es-ES"/>
        </w:rPr>
        <w:t>st</w:t>
      </w:r>
      <w:r w:rsidRPr="0072018D">
        <w:rPr>
          <w:rFonts w:ascii="Calibri" w:hAnsi="Calibri"/>
          <w:sz w:val="24"/>
          <w:szCs w:val="24"/>
          <w:lang w:val="en-GB" w:eastAsia="es-ES"/>
        </w:rPr>
        <w:t xml:space="preserve"> January of the year of the award.</w:t>
      </w:r>
    </w:p>
    <w:p w14:paraId="02EB378F" w14:textId="77777777" w:rsidR="004562B7" w:rsidRPr="0072018D" w:rsidRDefault="004562B7" w:rsidP="004562B7">
      <w:pPr>
        <w:autoSpaceDE w:val="0"/>
        <w:autoSpaceDN w:val="0"/>
        <w:adjustRightInd w:val="0"/>
        <w:spacing w:line="280" w:lineRule="exact"/>
        <w:ind w:left="360"/>
        <w:jc w:val="both"/>
        <w:rPr>
          <w:rFonts w:ascii="Calibri" w:hAnsi="Calibri"/>
          <w:sz w:val="24"/>
          <w:szCs w:val="24"/>
          <w:lang w:val="en-GB" w:eastAsia="es-ES"/>
        </w:rPr>
      </w:pPr>
    </w:p>
    <w:p w14:paraId="520BBCC8" w14:textId="07714DF2" w:rsidR="004562B7" w:rsidRPr="0072018D" w:rsidRDefault="004562B7" w:rsidP="004562B7">
      <w:pPr>
        <w:numPr>
          <w:ilvl w:val="0"/>
          <w:numId w:val="9"/>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There is no restriction concerning the</w:t>
      </w:r>
      <w:r w:rsidR="002C6F44">
        <w:rPr>
          <w:rFonts w:ascii="Calibri" w:hAnsi="Calibri"/>
          <w:sz w:val="24"/>
          <w:szCs w:val="24"/>
          <w:lang w:val="en-GB" w:eastAsia="es-ES"/>
        </w:rPr>
        <w:t xml:space="preserve"> DPSG membership status as well as</w:t>
      </w:r>
      <w:r w:rsidRPr="0072018D">
        <w:rPr>
          <w:rFonts w:ascii="Calibri" w:hAnsi="Calibri"/>
          <w:sz w:val="24"/>
          <w:szCs w:val="24"/>
          <w:lang w:val="en-GB" w:eastAsia="es-ES"/>
        </w:rPr>
        <w:t xml:space="preserve"> nationality of candidates</w:t>
      </w:r>
      <w:r w:rsidR="002C6F44">
        <w:rPr>
          <w:rFonts w:ascii="Calibri" w:hAnsi="Calibri"/>
          <w:sz w:val="24"/>
          <w:szCs w:val="24"/>
          <w:lang w:val="en-GB" w:eastAsia="es-ES"/>
        </w:rPr>
        <w:t>.</w:t>
      </w:r>
    </w:p>
    <w:p w14:paraId="6A05A809" w14:textId="77777777" w:rsidR="004562B7" w:rsidRPr="0072018D" w:rsidRDefault="004562B7" w:rsidP="004562B7">
      <w:pPr>
        <w:ind w:left="708"/>
        <w:rPr>
          <w:rFonts w:ascii="Calibri" w:hAnsi="Calibri"/>
          <w:sz w:val="24"/>
          <w:szCs w:val="24"/>
          <w:lang w:val="en-GB" w:eastAsia="es-ES"/>
        </w:rPr>
      </w:pPr>
    </w:p>
    <w:p w14:paraId="1E337055" w14:textId="77777777" w:rsidR="004562B7" w:rsidRPr="0072018D" w:rsidRDefault="004562B7" w:rsidP="004562B7">
      <w:pPr>
        <w:numPr>
          <w:ilvl w:val="0"/>
          <w:numId w:val="9"/>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The JHRA will be given in relation to research of excellence in the field of Diabetes and Pregnancy (Basic or Clinical) manifested by publications with important contributions to the advancement of knowledge in the field.</w:t>
      </w:r>
    </w:p>
    <w:p w14:paraId="5A39BBE3" w14:textId="77777777" w:rsidR="004562B7" w:rsidRPr="0072018D" w:rsidRDefault="004562B7" w:rsidP="004562B7">
      <w:pPr>
        <w:ind w:left="708"/>
        <w:rPr>
          <w:rFonts w:ascii="Calibri" w:hAnsi="Calibri"/>
          <w:sz w:val="24"/>
          <w:szCs w:val="24"/>
          <w:lang w:val="en-GB" w:eastAsia="es-ES"/>
        </w:rPr>
      </w:pPr>
    </w:p>
    <w:p w14:paraId="5839C2BA" w14:textId="0A923217" w:rsidR="004562B7" w:rsidRPr="0072018D" w:rsidRDefault="7EB008F2" w:rsidP="004562B7">
      <w:pPr>
        <w:numPr>
          <w:ilvl w:val="0"/>
          <w:numId w:val="9"/>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 xml:space="preserve">All application documents are to be sent to the Chairperson of the DPSG on or before </w:t>
      </w:r>
      <w:r w:rsidRPr="0072018D">
        <w:rPr>
          <w:rFonts w:ascii="Calibri" w:hAnsi="Calibri"/>
          <w:b/>
          <w:bCs/>
          <w:sz w:val="24"/>
          <w:szCs w:val="24"/>
          <w:lang w:val="en-GB" w:eastAsia="es-ES"/>
        </w:rPr>
        <w:t>April 1st, 202</w:t>
      </w:r>
      <w:r w:rsidR="006D0B25">
        <w:rPr>
          <w:rFonts w:ascii="Calibri" w:hAnsi="Calibri"/>
          <w:b/>
          <w:bCs/>
          <w:sz w:val="24"/>
          <w:szCs w:val="24"/>
          <w:lang w:val="en-GB" w:eastAsia="es-ES"/>
        </w:rPr>
        <w:t>5</w:t>
      </w:r>
      <w:r w:rsidRPr="0072018D">
        <w:rPr>
          <w:rFonts w:ascii="Calibri" w:hAnsi="Calibri"/>
          <w:sz w:val="24"/>
          <w:szCs w:val="24"/>
          <w:lang w:val="en-GB" w:eastAsia="es-ES"/>
        </w:rPr>
        <w:t>, as attachments to an email. This will include:</w:t>
      </w:r>
    </w:p>
    <w:p w14:paraId="2816A4D0" w14:textId="77777777" w:rsidR="004562B7" w:rsidRPr="0072018D" w:rsidRDefault="004562B7" w:rsidP="004562B7">
      <w:pPr>
        <w:numPr>
          <w:ilvl w:val="0"/>
          <w:numId w:val="10"/>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The candidate's Curriculum Vitae with complete bibliography.</w:t>
      </w:r>
    </w:p>
    <w:p w14:paraId="0F37CD53" w14:textId="77777777" w:rsidR="004562B7" w:rsidRPr="0072018D" w:rsidRDefault="004562B7" w:rsidP="004562B7">
      <w:pPr>
        <w:numPr>
          <w:ilvl w:val="0"/>
          <w:numId w:val="10"/>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The most relevant publications (not more than 6; as .pdf files).</w:t>
      </w:r>
    </w:p>
    <w:p w14:paraId="0939F5F3" w14:textId="77777777" w:rsidR="004562B7" w:rsidRPr="0072018D" w:rsidRDefault="004562B7" w:rsidP="004562B7">
      <w:pPr>
        <w:numPr>
          <w:ilvl w:val="0"/>
          <w:numId w:val="10"/>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A statement by the candidate, explaining the manner in which the research and the publications have contributed to the advancement of knowledge in the area of Diabetes and Pregnancy. This statement should not exceed 1.000 words. Additional letters of support of relevant authorities in the field of Diabetes and Pregnancy may be also enclosed (.pdf files).</w:t>
      </w:r>
    </w:p>
    <w:p w14:paraId="41C8F396" w14:textId="77777777" w:rsidR="004562B7" w:rsidRPr="0072018D" w:rsidRDefault="004562B7" w:rsidP="004562B7">
      <w:pPr>
        <w:autoSpaceDE w:val="0"/>
        <w:autoSpaceDN w:val="0"/>
        <w:adjustRightInd w:val="0"/>
        <w:spacing w:line="280" w:lineRule="exact"/>
        <w:ind w:left="720"/>
        <w:jc w:val="both"/>
        <w:rPr>
          <w:rFonts w:ascii="Calibri" w:hAnsi="Calibri"/>
          <w:sz w:val="24"/>
          <w:szCs w:val="24"/>
          <w:lang w:val="en-GB" w:eastAsia="es-ES"/>
        </w:rPr>
      </w:pPr>
    </w:p>
    <w:p w14:paraId="32A2AADD" w14:textId="77777777" w:rsidR="004562B7" w:rsidRPr="0072018D" w:rsidRDefault="004562B7" w:rsidP="004562B7">
      <w:pPr>
        <w:numPr>
          <w:ilvl w:val="0"/>
          <w:numId w:val="9"/>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The jury to judge the award will be formed by the five active members of the DPSG Board. Only in exceptional cases, if the jury cannot make a final choice between 2 final candidates with almost identical evaluation, the DPSG Chair's vote will be decisive.</w:t>
      </w:r>
    </w:p>
    <w:p w14:paraId="72A3D3EC" w14:textId="77777777" w:rsidR="004562B7" w:rsidRPr="0072018D" w:rsidRDefault="004562B7" w:rsidP="004562B7">
      <w:pPr>
        <w:autoSpaceDE w:val="0"/>
        <w:autoSpaceDN w:val="0"/>
        <w:adjustRightInd w:val="0"/>
        <w:spacing w:line="280" w:lineRule="exact"/>
        <w:ind w:left="360"/>
        <w:jc w:val="both"/>
        <w:rPr>
          <w:rFonts w:ascii="Calibri" w:hAnsi="Calibri"/>
          <w:sz w:val="24"/>
          <w:szCs w:val="24"/>
          <w:lang w:val="en-GB" w:eastAsia="es-ES"/>
        </w:rPr>
      </w:pPr>
    </w:p>
    <w:p w14:paraId="28414AC6" w14:textId="77777777" w:rsidR="004562B7" w:rsidRPr="0072018D" w:rsidRDefault="004562B7" w:rsidP="004562B7">
      <w:pPr>
        <w:numPr>
          <w:ilvl w:val="0"/>
          <w:numId w:val="9"/>
        </w:numPr>
        <w:autoSpaceDE w:val="0"/>
        <w:autoSpaceDN w:val="0"/>
        <w:adjustRightInd w:val="0"/>
        <w:spacing w:line="280" w:lineRule="exact"/>
        <w:jc w:val="both"/>
        <w:rPr>
          <w:rFonts w:ascii="Calibri" w:hAnsi="Calibri"/>
          <w:sz w:val="24"/>
          <w:szCs w:val="24"/>
          <w:lang w:val="en-GB" w:eastAsia="es-ES"/>
        </w:rPr>
      </w:pPr>
      <w:r w:rsidRPr="0072018D">
        <w:rPr>
          <w:rFonts w:ascii="Calibri" w:hAnsi="Calibri"/>
          <w:sz w:val="24"/>
          <w:szCs w:val="24"/>
          <w:lang w:val="en-GB" w:eastAsia="es-ES"/>
        </w:rPr>
        <w:t xml:space="preserve">The recipient of the prize is expected to give the </w:t>
      </w:r>
      <w:r w:rsidRPr="0072018D">
        <w:rPr>
          <w:rFonts w:ascii="Calibri" w:hAnsi="Calibri"/>
          <w:bCs/>
          <w:sz w:val="24"/>
          <w:szCs w:val="24"/>
          <w:lang w:val="en-GB" w:eastAsia="es-ES"/>
        </w:rPr>
        <w:t xml:space="preserve">Joseph Hoet Lecture </w:t>
      </w:r>
      <w:r w:rsidRPr="0072018D">
        <w:rPr>
          <w:rFonts w:ascii="Calibri" w:hAnsi="Calibri"/>
          <w:sz w:val="24"/>
          <w:szCs w:val="24"/>
          <w:lang w:val="en-GB" w:eastAsia="es-ES"/>
        </w:rPr>
        <w:t xml:space="preserve">during the annual DPSG meeting, describing his/her most important scientific achievements, and is also expected to write a respective review either as a PowerPoint presentation or as 2-3 pages to be presented </w:t>
      </w:r>
      <w:r w:rsidR="00A3259A" w:rsidRPr="0072018D">
        <w:rPr>
          <w:rFonts w:ascii="Calibri" w:hAnsi="Calibri"/>
          <w:sz w:val="24"/>
          <w:szCs w:val="24"/>
          <w:lang w:val="en-GB" w:eastAsia="es-ES"/>
        </w:rPr>
        <w:t>on</w:t>
      </w:r>
      <w:r w:rsidRPr="0072018D">
        <w:rPr>
          <w:rFonts w:ascii="Calibri" w:hAnsi="Calibri"/>
          <w:sz w:val="24"/>
          <w:szCs w:val="24"/>
          <w:lang w:val="en-GB" w:eastAsia="es-ES"/>
        </w:rPr>
        <w:t xml:space="preserve"> the DPSG home page.</w:t>
      </w:r>
    </w:p>
    <w:p w14:paraId="0D0B940D" w14:textId="77777777" w:rsidR="004562B7" w:rsidRPr="0072018D" w:rsidRDefault="004562B7" w:rsidP="004562B7">
      <w:pPr>
        <w:rPr>
          <w:rFonts w:ascii="Calibri" w:hAnsi="Calibri"/>
          <w:sz w:val="24"/>
          <w:szCs w:val="24"/>
          <w:lang w:val="en-GB" w:eastAsia="es-ES"/>
        </w:rPr>
      </w:pPr>
    </w:p>
    <w:p w14:paraId="0E27B00A" w14:textId="4244C321" w:rsidR="004562B7" w:rsidRPr="00E4285B" w:rsidRDefault="00123DC9" w:rsidP="00E67BC0">
      <w:pPr>
        <w:autoSpaceDE w:val="0"/>
        <w:autoSpaceDN w:val="0"/>
        <w:adjustRightInd w:val="0"/>
        <w:spacing w:line="280" w:lineRule="exact"/>
        <w:jc w:val="both"/>
        <w:rPr>
          <w:rFonts w:asciiTheme="minorHAnsi" w:hAnsiTheme="minorHAnsi" w:cstheme="minorHAnsi"/>
          <w:b/>
          <w:sz w:val="24"/>
          <w:szCs w:val="24"/>
        </w:rPr>
      </w:pPr>
      <w:r w:rsidRPr="0065015B">
        <w:rPr>
          <w:rFonts w:asciiTheme="minorHAnsi" w:hAnsiTheme="minorHAnsi" w:cstheme="minorHAnsi"/>
          <w:sz w:val="24"/>
          <w:szCs w:val="24"/>
          <w:lang w:val="en-US"/>
        </w:rPr>
        <w:t xml:space="preserve">Nominations must be submitted via email to the DPSG secretary </w:t>
      </w:r>
      <w:r w:rsidR="00B8080D">
        <w:rPr>
          <w:rFonts w:asciiTheme="minorHAnsi" w:hAnsiTheme="minorHAnsi" w:cstheme="minorHAnsi"/>
          <w:sz w:val="24"/>
          <w:szCs w:val="24"/>
          <w:lang w:val="en-US"/>
        </w:rPr>
        <w:t>Pawe</w:t>
      </w:r>
      <w:r w:rsidR="00334B7B">
        <w:rPr>
          <w:rFonts w:asciiTheme="minorHAnsi" w:hAnsiTheme="minorHAnsi" w:cstheme="minorHAnsi"/>
          <w:sz w:val="24"/>
          <w:szCs w:val="24"/>
          <w:lang w:val="en-US"/>
        </w:rPr>
        <w:t>l</w:t>
      </w:r>
      <w:r w:rsidR="00B8080D">
        <w:rPr>
          <w:rFonts w:asciiTheme="minorHAnsi" w:hAnsiTheme="minorHAnsi" w:cstheme="minorHAnsi"/>
          <w:sz w:val="24"/>
          <w:szCs w:val="24"/>
          <w:lang w:val="en-US"/>
        </w:rPr>
        <w:t xml:space="preserve"> Gutaj (</w:t>
      </w:r>
      <w:r w:rsidR="00334B7B" w:rsidRPr="00E67BC0">
        <w:rPr>
          <w:rFonts w:ascii="Calibri" w:hAnsi="Calibri"/>
          <w:sz w:val="24"/>
          <w:szCs w:val="24"/>
          <w:lang w:val="en-GB" w:eastAsia="es-ES"/>
        </w:rPr>
        <w:t>p</w:t>
      </w:r>
      <w:r w:rsidR="00351B4C">
        <w:rPr>
          <w:rFonts w:ascii="Calibri" w:hAnsi="Calibri"/>
          <w:sz w:val="24"/>
          <w:szCs w:val="24"/>
          <w:lang w:val="en-GB" w:eastAsia="es-ES"/>
        </w:rPr>
        <w:t>gutaj@gmail.com</w:t>
      </w:r>
      <w:r w:rsidR="00334B7B">
        <w:rPr>
          <w:rFonts w:asciiTheme="minorHAnsi" w:hAnsiTheme="minorHAnsi" w:cstheme="minorHAnsi"/>
          <w:sz w:val="24"/>
          <w:szCs w:val="24"/>
          <w:lang w:val="en-US"/>
        </w:rPr>
        <w:t>)</w:t>
      </w:r>
      <w:r w:rsidRPr="00B8080D">
        <w:rPr>
          <w:rFonts w:asciiTheme="minorHAnsi" w:hAnsiTheme="minorHAnsi" w:cstheme="minorHAnsi"/>
          <w:color w:val="FF0000"/>
          <w:sz w:val="24"/>
          <w:szCs w:val="24"/>
          <w:lang w:val="en-US"/>
        </w:rPr>
        <w:t xml:space="preserve"> </w:t>
      </w:r>
      <w:r w:rsidRPr="0065015B">
        <w:rPr>
          <w:rFonts w:asciiTheme="minorHAnsi" w:hAnsiTheme="minorHAnsi" w:cstheme="minorHAnsi"/>
          <w:sz w:val="24"/>
          <w:szCs w:val="24"/>
          <w:lang w:val="en-US"/>
        </w:rPr>
        <w:t xml:space="preserve">and DPSG chairperson </w:t>
      </w:r>
      <w:r w:rsidR="006D0B25">
        <w:rPr>
          <w:rFonts w:asciiTheme="minorHAnsi" w:hAnsiTheme="minorHAnsi" w:cstheme="minorHAnsi"/>
          <w:sz w:val="24"/>
          <w:szCs w:val="24"/>
          <w:lang w:val="en-US"/>
        </w:rPr>
        <w:t>Robert Lindsay</w:t>
      </w:r>
      <w:r w:rsidR="00B8080D">
        <w:rPr>
          <w:rFonts w:asciiTheme="minorHAnsi" w:hAnsiTheme="minorHAnsi" w:cstheme="minorHAnsi"/>
          <w:sz w:val="24"/>
          <w:szCs w:val="24"/>
          <w:lang w:val="en-US"/>
        </w:rPr>
        <w:t xml:space="preserve"> (</w:t>
      </w:r>
      <w:hyperlink r:id="rId7" w:history="1">
        <w:r w:rsidR="006D0B25" w:rsidRPr="006D0B25">
          <w:rPr>
            <w:rStyle w:val="Hipercze"/>
            <w:rFonts w:asciiTheme="minorHAnsi" w:hAnsiTheme="minorHAnsi" w:cstheme="minorHAnsi"/>
            <w:sz w:val="24"/>
            <w:szCs w:val="24"/>
          </w:rPr>
          <w:t>Robert.Lindsay@glasgow.ac.uk</w:t>
        </w:r>
      </w:hyperlink>
      <w:r w:rsidR="006D0B25">
        <w:t xml:space="preserve">) </w:t>
      </w:r>
      <w:r w:rsidRPr="0065015B">
        <w:rPr>
          <w:rFonts w:asciiTheme="minorHAnsi" w:hAnsiTheme="minorHAnsi" w:cstheme="minorHAnsi"/>
          <w:sz w:val="24"/>
          <w:szCs w:val="24"/>
          <w:lang w:val="en-US"/>
        </w:rPr>
        <w:t>by April 1</w:t>
      </w:r>
      <w:r w:rsidRPr="0065015B">
        <w:rPr>
          <w:rFonts w:asciiTheme="minorHAnsi" w:hAnsiTheme="minorHAnsi" w:cstheme="minorHAnsi"/>
          <w:sz w:val="24"/>
          <w:szCs w:val="24"/>
          <w:vertAlign w:val="superscript"/>
          <w:lang w:val="en-US"/>
        </w:rPr>
        <w:t>st</w:t>
      </w:r>
      <w:r w:rsidRPr="0065015B">
        <w:rPr>
          <w:rFonts w:asciiTheme="minorHAnsi" w:hAnsiTheme="minorHAnsi" w:cstheme="minorHAnsi"/>
          <w:sz w:val="24"/>
          <w:szCs w:val="24"/>
          <w:lang w:val="en-US"/>
        </w:rPr>
        <w:t>, 202</w:t>
      </w:r>
      <w:r w:rsidR="006D0B25">
        <w:rPr>
          <w:rFonts w:asciiTheme="minorHAnsi" w:hAnsiTheme="minorHAnsi" w:cstheme="minorHAnsi"/>
          <w:sz w:val="24"/>
          <w:szCs w:val="24"/>
          <w:lang w:val="en-US"/>
        </w:rPr>
        <w:t>5</w:t>
      </w:r>
      <w:r w:rsidR="00B8080D">
        <w:rPr>
          <w:rFonts w:asciiTheme="minorHAnsi" w:hAnsiTheme="minorHAnsi" w:cstheme="minorHAnsi"/>
          <w:sz w:val="24"/>
          <w:szCs w:val="24"/>
          <w:lang w:val="en-US"/>
        </w:rPr>
        <w:t>.</w:t>
      </w:r>
    </w:p>
    <w:p w14:paraId="60061E4C" w14:textId="1C8E6C08" w:rsidR="004562B7" w:rsidRPr="0065015B" w:rsidRDefault="004562B7" w:rsidP="004562B7">
      <w:pPr>
        <w:rPr>
          <w:rFonts w:asciiTheme="minorHAnsi" w:hAnsiTheme="minorHAnsi" w:cstheme="minorHAnsi"/>
          <w:sz w:val="24"/>
          <w:szCs w:val="24"/>
          <w:lang w:val="en-GB" w:eastAsia="es-ES"/>
        </w:rPr>
      </w:pPr>
    </w:p>
    <w:p w14:paraId="35059AA2" w14:textId="330A068E" w:rsidR="0047121D" w:rsidRPr="0047121D" w:rsidRDefault="0047121D" w:rsidP="0047121D">
      <w:pPr>
        <w:rPr>
          <w:rFonts w:ascii="Calibri" w:hAnsi="Calibri"/>
          <w:sz w:val="24"/>
          <w:szCs w:val="24"/>
          <w:lang w:val="en-GB" w:eastAsia="es-ES"/>
        </w:rPr>
      </w:pPr>
    </w:p>
    <w:p w14:paraId="5806A7C4" w14:textId="125EE671" w:rsidR="0047121D" w:rsidRPr="0047121D" w:rsidRDefault="0047121D" w:rsidP="0047121D">
      <w:pPr>
        <w:rPr>
          <w:rFonts w:ascii="Calibri" w:hAnsi="Calibri"/>
          <w:sz w:val="24"/>
          <w:szCs w:val="24"/>
          <w:lang w:val="en-GB" w:eastAsia="es-ES"/>
        </w:rPr>
      </w:pPr>
    </w:p>
    <w:p w14:paraId="36CB4E4E" w14:textId="3087D47D" w:rsidR="0047121D" w:rsidRPr="0047121D" w:rsidRDefault="0047121D" w:rsidP="0047121D">
      <w:pPr>
        <w:rPr>
          <w:rFonts w:ascii="Calibri" w:hAnsi="Calibri"/>
          <w:sz w:val="24"/>
          <w:szCs w:val="24"/>
          <w:lang w:val="en-GB" w:eastAsia="es-ES"/>
        </w:rPr>
      </w:pPr>
    </w:p>
    <w:p w14:paraId="65EF8431" w14:textId="30AF4243" w:rsidR="0047121D" w:rsidRDefault="0047121D" w:rsidP="0047121D">
      <w:pPr>
        <w:rPr>
          <w:rFonts w:ascii="Calibri" w:hAnsi="Calibri"/>
          <w:sz w:val="24"/>
          <w:szCs w:val="24"/>
          <w:lang w:val="en-GB" w:eastAsia="es-ES"/>
        </w:rPr>
      </w:pPr>
    </w:p>
    <w:p w14:paraId="4E8DE4D9" w14:textId="696930A5" w:rsidR="0047121D" w:rsidRDefault="0047121D" w:rsidP="0047121D">
      <w:pPr>
        <w:rPr>
          <w:rFonts w:ascii="Calibri" w:hAnsi="Calibri"/>
          <w:sz w:val="24"/>
          <w:szCs w:val="24"/>
          <w:lang w:val="en-GB" w:eastAsia="es-ES"/>
        </w:rPr>
      </w:pPr>
    </w:p>
    <w:p w14:paraId="037C268D" w14:textId="77777777" w:rsidR="00F47F3C" w:rsidRPr="00F47F3C" w:rsidRDefault="00F47F3C" w:rsidP="00F47F3C">
      <w:pPr>
        <w:rPr>
          <w:rFonts w:ascii="Calibri" w:hAnsi="Calibri"/>
          <w:sz w:val="24"/>
          <w:szCs w:val="24"/>
          <w:lang w:val="en-GB" w:eastAsia="es-ES"/>
        </w:rPr>
      </w:pPr>
    </w:p>
    <w:sectPr w:rsidR="00F47F3C" w:rsidRPr="00F47F3C" w:rsidSect="005F7880">
      <w:headerReference w:type="default" r:id="rId8"/>
      <w:footerReference w:type="default" r:id="rId9"/>
      <w:pgSz w:w="11906" w:h="16838"/>
      <w:pgMar w:top="850" w:right="1152" w:bottom="562" w:left="1152" w:header="72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DD70" w14:textId="77777777" w:rsidR="00004E63" w:rsidRDefault="00004E63">
      <w:r>
        <w:separator/>
      </w:r>
    </w:p>
  </w:endnote>
  <w:endnote w:type="continuationSeparator" w:id="0">
    <w:p w14:paraId="1778AF23" w14:textId="77777777" w:rsidR="00004E63" w:rsidRDefault="000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589C" w14:textId="6D9317D0" w:rsidR="00A140E6" w:rsidRPr="008C02DC" w:rsidRDefault="7EB008F2" w:rsidP="7EB008F2">
    <w:pPr>
      <w:ind w:left="-360" w:right="-516"/>
      <w:jc w:val="both"/>
      <w:rPr>
        <w:rFonts w:ascii="Cambria" w:hAnsi="Cambria"/>
        <w:b/>
        <w:bCs/>
        <w:color w:val="E36C0A"/>
      </w:rPr>
    </w:pPr>
    <w:r w:rsidRPr="7EB008F2">
      <w:rPr>
        <w:rFonts w:ascii="Cambria" w:hAnsi="Cambria"/>
        <w:b/>
        <w:bCs/>
        <w:color w:val="E36C0A"/>
      </w:rPr>
      <w:t>202</w:t>
    </w:r>
    <w:r w:rsidR="006D0B25">
      <w:rPr>
        <w:rFonts w:ascii="Cambria" w:hAnsi="Cambria"/>
        <w:b/>
        <w:bCs/>
        <w:color w:val="E36C0A"/>
      </w:rPr>
      <w:t>4</w:t>
    </w:r>
    <w:r w:rsidRPr="7EB008F2">
      <w:rPr>
        <w:rFonts w:ascii="Cambria" w:hAnsi="Cambria"/>
        <w:b/>
        <w:bCs/>
        <w:color w:val="E36C0A"/>
      </w:rPr>
      <w:t xml:space="preserve"> DPSG BOARD EXECUTIVE</w:t>
    </w:r>
    <w:r w:rsidR="00B8080D">
      <w:rPr>
        <w:rFonts w:ascii="Cambria" w:hAnsi="Cambria"/>
        <w:b/>
        <w:bCs/>
        <w:color w:val="E36C0A"/>
      </w:rPr>
      <w:t>: C</w:t>
    </w:r>
    <w:r w:rsidRPr="7EB008F2">
      <w:rPr>
        <w:rFonts w:ascii="Cambria" w:hAnsi="Cambria"/>
        <w:b/>
        <w:bCs/>
        <w:color w:val="E36C0A"/>
      </w:rPr>
      <w:t>hairperson</w:t>
    </w:r>
    <w:r w:rsidR="00B8080D">
      <w:rPr>
        <w:rFonts w:ascii="Cambria" w:hAnsi="Cambria"/>
        <w:b/>
        <w:bCs/>
        <w:color w:val="E36C0A"/>
      </w:rPr>
      <w:t xml:space="preserve">: </w:t>
    </w:r>
    <w:r w:rsidR="006D0B25">
      <w:rPr>
        <w:rFonts w:ascii="Cambria" w:hAnsi="Cambria"/>
        <w:b/>
        <w:bCs/>
        <w:color w:val="E36C0A"/>
      </w:rPr>
      <w:t>Robert Lindsay</w:t>
    </w:r>
    <w:r w:rsidR="00B8080D">
      <w:rPr>
        <w:rFonts w:ascii="Cambria" w:hAnsi="Cambria"/>
        <w:b/>
        <w:bCs/>
        <w:color w:val="E36C0A"/>
      </w:rPr>
      <w:t xml:space="preserve">, </w:t>
    </w:r>
    <w:r w:rsidR="006D0B25">
      <w:rPr>
        <w:rFonts w:ascii="Cambria" w:hAnsi="Cambria"/>
        <w:b/>
        <w:bCs/>
        <w:color w:val="E36C0A"/>
      </w:rPr>
      <w:t>Scoltand</w:t>
    </w:r>
    <w:r w:rsidR="00B8080D">
      <w:rPr>
        <w:rFonts w:ascii="Cambria" w:hAnsi="Cambria"/>
        <w:b/>
        <w:bCs/>
        <w:color w:val="E36C0A"/>
      </w:rPr>
      <w:t>,</w:t>
    </w:r>
    <w:r w:rsidR="0047121D">
      <w:rPr>
        <w:rFonts w:ascii="Cambria" w:hAnsi="Cambria"/>
        <w:b/>
        <w:bCs/>
        <w:color w:val="E36C0A"/>
      </w:rPr>
      <w:t xml:space="preserve"> </w:t>
    </w:r>
    <w:r w:rsidR="00B8080D" w:rsidRPr="7EB008F2">
      <w:rPr>
        <w:rFonts w:ascii="Cambria" w:hAnsi="Cambria"/>
        <w:b/>
        <w:bCs/>
        <w:color w:val="E36C0A"/>
      </w:rPr>
      <w:t xml:space="preserve">Members:  </w:t>
    </w:r>
    <w:r w:rsidR="006D0B25">
      <w:rPr>
        <w:rFonts w:ascii="Cambria" w:hAnsi="Cambria"/>
        <w:b/>
        <w:bCs/>
        <w:color w:val="E36C0A"/>
      </w:rPr>
      <w:t>Ewa Wender- Ożegowska</w:t>
    </w:r>
    <w:r w:rsidR="0047121D" w:rsidRPr="7EB008F2">
      <w:rPr>
        <w:rFonts w:ascii="Cambria" w:hAnsi="Cambria"/>
        <w:b/>
        <w:bCs/>
        <w:color w:val="E36C0A"/>
      </w:rPr>
      <w:t xml:space="preserve">, </w:t>
    </w:r>
    <w:r w:rsidR="006D0B25">
      <w:rPr>
        <w:rFonts w:ascii="Cambria" w:hAnsi="Cambria"/>
        <w:b/>
        <w:bCs/>
        <w:color w:val="E36C0A"/>
      </w:rPr>
      <w:t>Poland</w:t>
    </w:r>
    <w:r w:rsidRPr="7EB008F2">
      <w:rPr>
        <w:rFonts w:ascii="Cambria" w:hAnsi="Cambria"/>
        <w:b/>
        <w:bCs/>
        <w:color w:val="E36C0A"/>
      </w:rPr>
      <w:t xml:space="preserve">; </w:t>
    </w:r>
    <w:r w:rsidR="00B8080D">
      <w:rPr>
        <w:rFonts w:ascii="Cambria" w:hAnsi="Cambria"/>
        <w:b/>
        <w:bCs/>
        <w:color w:val="E36C0A"/>
      </w:rPr>
      <w:t>Lene Ringholn,  D</w:t>
    </w:r>
    <w:r w:rsidR="006D0B25">
      <w:rPr>
        <w:rFonts w:ascii="Cambria" w:hAnsi="Cambria"/>
        <w:b/>
        <w:bCs/>
        <w:color w:val="E36C0A"/>
      </w:rPr>
      <w:t>en</w:t>
    </w:r>
    <w:r w:rsidR="00B8080D">
      <w:rPr>
        <w:rFonts w:ascii="Cambria" w:hAnsi="Cambria"/>
        <w:b/>
        <w:bCs/>
        <w:color w:val="E36C0A"/>
      </w:rPr>
      <w:t>mark</w:t>
    </w:r>
    <w:r w:rsidRPr="7EB008F2">
      <w:rPr>
        <w:rFonts w:ascii="Cambria" w:hAnsi="Cambria"/>
        <w:b/>
        <w:bCs/>
        <w:color w:val="E36C0A"/>
      </w:rPr>
      <w:t>;</w:t>
    </w:r>
    <w:r w:rsidR="006D0B25">
      <w:rPr>
        <w:rFonts w:ascii="Cambria" w:hAnsi="Cambria"/>
        <w:b/>
        <w:bCs/>
        <w:color w:val="E36C0A"/>
      </w:rPr>
      <w:t xml:space="preserve"> Helena Backman, Sweden;</w:t>
    </w:r>
    <w:r w:rsidRPr="7EB008F2">
      <w:rPr>
        <w:rFonts w:ascii="Cambria" w:hAnsi="Cambria"/>
        <w:b/>
        <w:bCs/>
        <w:color w:val="E36C0A"/>
      </w:rPr>
      <w:t xml:space="preserve"> </w:t>
    </w:r>
    <w:r w:rsidR="006D0B25">
      <w:rPr>
        <w:rFonts w:ascii="Cambria" w:hAnsi="Cambria"/>
        <w:b/>
        <w:bCs/>
        <w:color w:val="E36C0A"/>
      </w:rPr>
      <w:t xml:space="preserve">Treasurer: </w:t>
    </w:r>
    <w:r w:rsidRPr="7EB008F2">
      <w:rPr>
        <w:rFonts w:ascii="Cambria" w:hAnsi="Cambria"/>
        <w:b/>
        <w:bCs/>
        <w:color w:val="E36C0A"/>
      </w:rPr>
      <w:t>Rosa Corcoy, Spain</w:t>
    </w:r>
    <w:r w:rsidR="006D0B25">
      <w:rPr>
        <w:rFonts w:ascii="Cambria" w:hAnsi="Cambria"/>
        <w:b/>
        <w:bCs/>
        <w:color w:val="E36C0A"/>
      </w:rPr>
      <w:t>; Secretary: Paweł Gutaj, Poland.</w:t>
    </w:r>
  </w:p>
  <w:p w14:paraId="34CE0A41" w14:textId="77777777" w:rsidR="00A140E6" w:rsidRDefault="00A140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CF9F" w14:textId="77777777" w:rsidR="00004E63" w:rsidRDefault="00004E63">
      <w:r>
        <w:separator/>
      </w:r>
    </w:p>
  </w:footnote>
  <w:footnote w:type="continuationSeparator" w:id="0">
    <w:p w14:paraId="1D6499B9" w14:textId="77777777" w:rsidR="00004E63" w:rsidRDefault="0000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8CCC" w14:textId="7EA6CA91" w:rsidR="00A140E6" w:rsidRDefault="0065015B">
    <w:pPr>
      <w:pStyle w:val="Nagwek"/>
      <w:rPr>
        <w:rFonts w:ascii="Georgia" w:hAnsi="Georgia"/>
      </w:rPr>
    </w:pPr>
    <w:r>
      <w:rPr>
        <w:noProof/>
        <w:sz w:val="48"/>
        <w:szCs w:val="48"/>
        <w:lang w:val="nl-BE" w:eastAsia="nl-BE"/>
      </w:rPr>
      <w:drawing>
        <wp:anchor distT="0" distB="0" distL="114300" distR="114300" simplePos="0" relativeHeight="251660288" behindDoc="0" locked="0" layoutInCell="1" allowOverlap="1" wp14:anchorId="0F776AE3" wp14:editId="60437D85">
          <wp:simplePos x="0" y="0"/>
          <wp:positionH relativeFrom="margin">
            <wp:align>right</wp:align>
          </wp:positionH>
          <wp:positionV relativeFrom="paragraph">
            <wp:posOffset>-266700</wp:posOffset>
          </wp:positionV>
          <wp:extent cx="914400" cy="963930"/>
          <wp:effectExtent l="0" t="0" r="0" b="7620"/>
          <wp:wrapTight wrapText="bothSides">
            <wp:wrapPolygon edited="0">
              <wp:start x="0" y="0"/>
              <wp:lineTo x="0" y="21344"/>
              <wp:lineTo x="21150" y="21344"/>
              <wp:lineTo x="21150" y="0"/>
              <wp:lineTo x="0" y="0"/>
            </wp:wrapPolygon>
          </wp:wrapTight>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l="29744" t="14026" r="34586" b="19046"/>
                  <a:stretch>
                    <a:fillRect/>
                  </a:stretch>
                </pic:blipFill>
                <pic:spPr bwMode="auto">
                  <a:xfrm>
                    <a:off x="0" y="0"/>
                    <a:ext cx="91440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5A8">
      <w:rPr>
        <w:rFonts w:ascii="Georgia" w:hAnsi="Georgia"/>
        <w:noProof/>
        <w:lang w:val="nl-BE" w:eastAsia="nl-BE"/>
      </w:rPr>
      <mc:AlternateContent>
        <mc:Choice Requires="wps">
          <w:drawing>
            <wp:anchor distT="0" distB="0" distL="114300" distR="114300" simplePos="0" relativeHeight="251656192" behindDoc="0" locked="0" layoutInCell="1" allowOverlap="1" wp14:anchorId="320D8AF0" wp14:editId="5FB61EE6">
              <wp:simplePos x="0" y="0"/>
              <wp:positionH relativeFrom="column">
                <wp:posOffset>2250440</wp:posOffset>
              </wp:positionH>
              <wp:positionV relativeFrom="paragraph">
                <wp:posOffset>-57150</wp:posOffset>
              </wp:positionV>
              <wp:extent cx="3476625" cy="1495425"/>
              <wp:effectExtent l="12065" t="9525"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95425"/>
                      </a:xfrm>
                      <a:prstGeom prst="rect">
                        <a:avLst/>
                      </a:prstGeom>
                      <a:solidFill>
                        <a:srgbClr val="FFFFFF"/>
                      </a:solidFill>
                      <a:ln w="9525">
                        <a:solidFill>
                          <a:srgbClr val="FFFFFF"/>
                        </a:solidFill>
                        <a:miter lim="800000"/>
                        <a:headEnd/>
                        <a:tailEnd/>
                      </a:ln>
                    </wps:spPr>
                    <wps:txbx>
                      <w:txbxContent>
                        <w:p w14:paraId="3656B9AB" w14:textId="77777777" w:rsidR="00A140E6" w:rsidRPr="004113D9" w:rsidRDefault="00A140E6" w:rsidP="009645C0">
                          <w:pPr>
                            <w:jc w:val="center"/>
                            <w:rPr>
                              <w:rFonts w:ascii="Arial" w:hAnsi="Arial" w:cs="Arial"/>
                              <w:b/>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8AF0" id="_x0000_t202" coordsize="21600,21600" o:spt="202" path="m,l,21600r21600,l21600,xe">
              <v:stroke joinstyle="miter"/>
              <v:path gradientshapeok="t" o:connecttype="rect"/>
            </v:shapetype>
            <v:shape id="Text Box 2" o:spid="_x0000_s1027" type="#_x0000_t202" style="position:absolute;margin-left:177.2pt;margin-top:-4.5pt;width:273.75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" strokecolor="white">
              <v:textbox>
                <w:txbxContent>
                  <w:p w14:paraId="3656B9AB" w14:textId="77777777" w:rsidR="00A140E6" w:rsidRPr="004113D9" w:rsidRDefault="00A140E6" w:rsidP="009645C0">
                    <w:pPr>
                      <w:jc w:val="center"/>
                      <w:rPr>
                        <w:rFonts w:ascii="Arial" w:hAnsi="Arial" w:cs="Arial"/>
                        <w:b/>
                        <w:i/>
                        <w:sz w:val="22"/>
                        <w:szCs w:val="22"/>
                      </w:rPr>
                    </w:pPr>
                  </w:p>
                </w:txbxContent>
              </v:textbox>
            </v:shape>
          </w:pict>
        </mc:Fallback>
      </mc:AlternateContent>
    </w:r>
  </w:p>
  <w:p w14:paraId="4DDBEF00" w14:textId="77777777" w:rsidR="00A140E6" w:rsidRDefault="00A140E6">
    <w:pPr>
      <w:pStyle w:val="Nagwek"/>
      <w:rPr>
        <w:rFonts w:ascii="Georgia" w:hAnsi="Georgia"/>
      </w:rPr>
    </w:pPr>
  </w:p>
  <w:p w14:paraId="3461D779" w14:textId="77777777" w:rsidR="00A140E6" w:rsidRDefault="00A140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57978"/>
    <w:multiLevelType w:val="hybridMultilevel"/>
    <w:tmpl w:val="73086B3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A22E1E"/>
    <w:multiLevelType w:val="hybridMultilevel"/>
    <w:tmpl w:val="4EE6458A"/>
    <w:lvl w:ilvl="0" w:tplc="0C0A000F">
      <w:start w:val="1"/>
      <w:numFmt w:val="decimal"/>
      <w:lvlText w:val="%1."/>
      <w:lvlJc w:val="left"/>
      <w:pPr>
        <w:tabs>
          <w:tab w:val="num" w:pos="360"/>
        </w:tabs>
        <w:ind w:left="360" w:hanging="360"/>
      </w:pPr>
      <w:rPr>
        <w:rFonts w:hint="default"/>
      </w:rPr>
    </w:lvl>
    <w:lvl w:ilvl="1" w:tplc="33D03644">
      <w:start w:val="1"/>
      <w:numFmt w:val="decimal"/>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CA70544"/>
    <w:multiLevelType w:val="hybridMultilevel"/>
    <w:tmpl w:val="045CB8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A8028F"/>
    <w:multiLevelType w:val="hybridMultilevel"/>
    <w:tmpl w:val="00BEC17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57F76970"/>
    <w:multiLevelType w:val="hybridMultilevel"/>
    <w:tmpl w:val="982C748C"/>
    <w:lvl w:ilvl="0" w:tplc="0409000B">
      <w:start w:val="1"/>
      <w:numFmt w:val="bullet"/>
      <w:lvlText w:val=""/>
      <w:lvlJc w:val="left"/>
      <w:pPr>
        <w:ind w:left="1664" w:hanging="360"/>
      </w:pPr>
      <w:rPr>
        <w:rFonts w:ascii="Wingdings" w:hAnsi="Wingdings"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5" w15:restartNumberingAfterBreak="0">
    <w:nsid w:val="61BE13FE"/>
    <w:multiLevelType w:val="hybridMultilevel"/>
    <w:tmpl w:val="37E497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A605C"/>
    <w:multiLevelType w:val="hybridMultilevel"/>
    <w:tmpl w:val="63B478E6"/>
    <w:lvl w:ilvl="0" w:tplc="C1FECEEA">
      <w:start w:val="1"/>
      <w:numFmt w:val="decimal"/>
      <w:lvlText w:val="%1."/>
      <w:lvlJc w:val="left"/>
      <w:pPr>
        <w:ind w:left="417" w:hanging="360"/>
      </w:pPr>
      <w:rPr>
        <w:rFonts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6DF40A73"/>
    <w:multiLevelType w:val="hybridMultilevel"/>
    <w:tmpl w:val="2820B4F2"/>
    <w:lvl w:ilvl="0" w:tplc="0409000B">
      <w:start w:val="1"/>
      <w:numFmt w:val="bullet"/>
      <w:lvlText w:val=""/>
      <w:lvlJc w:val="left"/>
      <w:pPr>
        <w:ind w:left="1664" w:hanging="360"/>
      </w:pPr>
      <w:rPr>
        <w:rFonts w:ascii="Wingdings" w:hAnsi="Wingdings"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8" w15:restartNumberingAfterBreak="0">
    <w:nsid w:val="6E324F61"/>
    <w:multiLevelType w:val="hybridMultilevel"/>
    <w:tmpl w:val="1E3C68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C952EF"/>
    <w:multiLevelType w:val="hybridMultilevel"/>
    <w:tmpl w:val="BE4A9DC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28277491">
    <w:abstractNumId w:val="6"/>
  </w:num>
  <w:num w:numId="2" w16cid:durableId="1129936388">
    <w:abstractNumId w:val="3"/>
  </w:num>
  <w:num w:numId="3" w16cid:durableId="750741905">
    <w:abstractNumId w:val="9"/>
  </w:num>
  <w:num w:numId="4" w16cid:durableId="1092046972">
    <w:abstractNumId w:val="0"/>
  </w:num>
  <w:num w:numId="5" w16cid:durableId="1472214445">
    <w:abstractNumId w:val="8"/>
  </w:num>
  <w:num w:numId="6" w16cid:durableId="1031151730">
    <w:abstractNumId w:val="2"/>
  </w:num>
  <w:num w:numId="7" w16cid:durableId="564726546">
    <w:abstractNumId w:val="7"/>
  </w:num>
  <w:num w:numId="8" w16cid:durableId="1184631301">
    <w:abstractNumId w:val="4"/>
  </w:num>
  <w:num w:numId="9" w16cid:durableId="1283222443">
    <w:abstractNumId w:val="1"/>
  </w:num>
  <w:num w:numId="10" w16cid:durableId="16909111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O3tLQ0sTA2MDe0NDVX0lEKTi0uzszPAykwqQUAWgmLXCwAAAA="/>
  </w:docVars>
  <w:rsids>
    <w:rsidRoot w:val="009612E5"/>
    <w:rsid w:val="000044A6"/>
    <w:rsid w:val="00004E63"/>
    <w:rsid w:val="0001338E"/>
    <w:rsid w:val="0002357E"/>
    <w:rsid w:val="00033F8F"/>
    <w:rsid w:val="00035AB9"/>
    <w:rsid w:val="000549C3"/>
    <w:rsid w:val="00055167"/>
    <w:rsid w:val="000610D1"/>
    <w:rsid w:val="000635E8"/>
    <w:rsid w:val="000661BD"/>
    <w:rsid w:val="00074F5C"/>
    <w:rsid w:val="00085D7A"/>
    <w:rsid w:val="00093123"/>
    <w:rsid w:val="000B4157"/>
    <w:rsid w:val="000B7A6C"/>
    <w:rsid w:val="000C0423"/>
    <w:rsid w:val="000D135B"/>
    <w:rsid w:val="000D3614"/>
    <w:rsid w:val="000F3A85"/>
    <w:rsid w:val="000F6746"/>
    <w:rsid w:val="00123DC9"/>
    <w:rsid w:val="00124E0B"/>
    <w:rsid w:val="0015789B"/>
    <w:rsid w:val="00157907"/>
    <w:rsid w:val="001748A9"/>
    <w:rsid w:val="001A06CF"/>
    <w:rsid w:val="001B1389"/>
    <w:rsid w:val="001C6FDF"/>
    <w:rsid w:val="001D3835"/>
    <w:rsid w:val="001E567C"/>
    <w:rsid w:val="00207D59"/>
    <w:rsid w:val="00273346"/>
    <w:rsid w:val="00294011"/>
    <w:rsid w:val="002A324A"/>
    <w:rsid w:val="002C6F44"/>
    <w:rsid w:val="002C71D5"/>
    <w:rsid w:val="002D3E1D"/>
    <w:rsid w:val="00307664"/>
    <w:rsid w:val="0031360D"/>
    <w:rsid w:val="003173A5"/>
    <w:rsid w:val="0032207B"/>
    <w:rsid w:val="00332D83"/>
    <w:rsid w:val="00334B7B"/>
    <w:rsid w:val="0034163C"/>
    <w:rsid w:val="0034183E"/>
    <w:rsid w:val="00342608"/>
    <w:rsid w:val="00351B4C"/>
    <w:rsid w:val="0038347D"/>
    <w:rsid w:val="003D18DF"/>
    <w:rsid w:val="003E6B9C"/>
    <w:rsid w:val="004024A1"/>
    <w:rsid w:val="0040300A"/>
    <w:rsid w:val="0040445B"/>
    <w:rsid w:val="004113D9"/>
    <w:rsid w:val="00436334"/>
    <w:rsid w:val="0044181F"/>
    <w:rsid w:val="00444F33"/>
    <w:rsid w:val="004562B7"/>
    <w:rsid w:val="00457740"/>
    <w:rsid w:val="0047121D"/>
    <w:rsid w:val="004B5922"/>
    <w:rsid w:val="00515645"/>
    <w:rsid w:val="00536159"/>
    <w:rsid w:val="00540FA4"/>
    <w:rsid w:val="00556EB9"/>
    <w:rsid w:val="005700F1"/>
    <w:rsid w:val="0058657A"/>
    <w:rsid w:val="00595169"/>
    <w:rsid w:val="005D486B"/>
    <w:rsid w:val="005E3391"/>
    <w:rsid w:val="005F7880"/>
    <w:rsid w:val="005F7C9A"/>
    <w:rsid w:val="0060032A"/>
    <w:rsid w:val="006244EA"/>
    <w:rsid w:val="00643A9A"/>
    <w:rsid w:val="00643FE4"/>
    <w:rsid w:val="00645A85"/>
    <w:rsid w:val="00646C2F"/>
    <w:rsid w:val="0065015B"/>
    <w:rsid w:val="006564D2"/>
    <w:rsid w:val="00697BC3"/>
    <w:rsid w:val="006A2771"/>
    <w:rsid w:val="006D0B25"/>
    <w:rsid w:val="006F4562"/>
    <w:rsid w:val="00705A9E"/>
    <w:rsid w:val="007179F5"/>
    <w:rsid w:val="0072018D"/>
    <w:rsid w:val="007225B7"/>
    <w:rsid w:val="00755510"/>
    <w:rsid w:val="007674D1"/>
    <w:rsid w:val="007A3583"/>
    <w:rsid w:val="007A3810"/>
    <w:rsid w:val="007E4C38"/>
    <w:rsid w:val="007E786B"/>
    <w:rsid w:val="00802705"/>
    <w:rsid w:val="008128A0"/>
    <w:rsid w:val="008234A6"/>
    <w:rsid w:val="00871499"/>
    <w:rsid w:val="008740A2"/>
    <w:rsid w:val="00876A43"/>
    <w:rsid w:val="008A4019"/>
    <w:rsid w:val="008A791A"/>
    <w:rsid w:val="008B5281"/>
    <w:rsid w:val="008C02DC"/>
    <w:rsid w:val="008E340E"/>
    <w:rsid w:val="00903169"/>
    <w:rsid w:val="00906ED8"/>
    <w:rsid w:val="00924E89"/>
    <w:rsid w:val="009612E5"/>
    <w:rsid w:val="009645C0"/>
    <w:rsid w:val="00982251"/>
    <w:rsid w:val="00984C9D"/>
    <w:rsid w:val="00994D8D"/>
    <w:rsid w:val="009A0F45"/>
    <w:rsid w:val="009C0F13"/>
    <w:rsid w:val="009F05F1"/>
    <w:rsid w:val="009F0C8A"/>
    <w:rsid w:val="009F308A"/>
    <w:rsid w:val="00A0118A"/>
    <w:rsid w:val="00A140E6"/>
    <w:rsid w:val="00A22BB4"/>
    <w:rsid w:val="00A3259A"/>
    <w:rsid w:val="00A51D02"/>
    <w:rsid w:val="00A52564"/>
    <w:rsid w:val="00A54723"/>
    <w:rsid w:val="00A9738A"/>
    <w:rsid w:val="00AB2A57"/>
    <w:rsid w:val="00AD3187"/>
    <w:rsid w:val="00AF4D3C"/>
    <w:rsid w:val="00B0275B"/>
    <w:rsid w:val="00B1542C"/>
    <w:rsid w:val="00B2303C"/>
    <w:rsid w:val="00B24FFB"/>
    <w:rsid w:val="00B367A0"/>
    <w:rsid w:val="00B60EDB"/>
    <w:rsid w:val="00B62F7D"/>
    <w:rsid w:val="00B631E9"/>
    <w:rsid w:val="00B64F4D"/>
    <w:rsid w:val="00B6788B"/>
    <w:rsid w:val="00B773D1"/>
    <w:rsid w:val="00B8080D"/>
    <w:rsid w:val="00B85589"/>
    <w:rsid w:val="00BA10A4"/>
    <w:rsid w:val="00BA7799"/>
    <w:rsid w:val="00BD3DDF"/>
    <w:rsid w:val="00C33D53"/>
    <w:rsid w:val="00C33DA5"/>
    <w:rsid w:val="00C35C6E"/>
    <w:rsid w:val="00C52775"/>
    <w:rsid w:val="00C8218F"/>
    <w:rsid w:val="00CA4C97"/>
    <w:rsid w:val="00CC1589"/>
    <w:rsid w:val="00CD7C61"/>
    <w:rsid w:val="00CE57FB"/>
    <w:rsid w:val="00CF0949"/>
    <w:rsid w:val="00CF2F6E"/>
    <w:rsid w:val="00D02588"/>
    <w:rsid w:val="00D1782C"/>
    <w:rsid w:val="00D5297F"/>
    <w:rsid w:val="00D62B0C"/>
    <w:rsid w:val="00D630B6"/>
    <w:rsid w:val="00D722AA"/>
    <w:rsid w:val="00D777D1"/>
    <w:rsid w:val="00DA78F3"/>
    <w:rsid w:val="00DB6710"/>
    <w:rsid w:val="00DC09FB"/>
    <w:rsid w:val="00DE3742"/>
    <w:rsid w:val="00DE670F"/>
    <w:rsid w:val="00DF4265"/>
    <w:rsid w:val="00E02C53"/>
    <w:rsid w:val="00E4285B"/>
    <w:rsid w:val="00E67BC0"/>
    <w:rsid w:val="00E71A24"/>
    <w:rsid w:val="00E81629"/>
    <w:rsid w:val="00E96991"/>
    <w:rsid w:val="00EB0E2E"/>
    <w:rsid w:val="00EB7C49"/>
    <w:rsid w:val="00EC7BCF"/>
    <w:rsid w:val="00F175F7"/>
    <w:rsid w:val="00F253C7"/>
    <w:rsid w:val="00F275A8"/>
    <w:rsid w:val="00F37135"/>
    <w:rsid w:val="00F47F3C"/>
    <w:rsid w:val="00F561ED"/>
    <w:rsid w:val="00F60603"/>
    <w:rsid w:val="00FB21A5"/>
    <w:rsid w:val="00FB2DD9"/>
    <w:rsid w:val="00FC7985"/>
    <w:rsid w:val="00FE267B"/>
    <w:rsid w:val="00FF5699"/>
    <w:rsid w:val="272A5C2F"/>
    <w:rsid w:val="7EB008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44C8"/>
  <w15:chartTrackingRefBased/>
  <w15:docId w15:val="{915FBB32-794B-4E42-A185-8CA1D41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2E5"/>
    <w:rPr>
      <w:rFonts w:ascii="Times New Roman" w:eastAsia="Times New Roman" w:hAnsi="Times New Roman"/>
      <w:lang w:val="ca-ES" w:eastAsia="da-D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612E5"/>
    <w:pPr>
      <w:tabs>
        <w:tab w:val="center" w:pos="4252"/>
        <w:tab w:val="right" w:pos="8504"/>
      </w:tabs>
    </w:pPr>
  </w:style>
  <w:style w:type="character" w:customStyle="1" w:styleId="NagwekZnak">
    <w:name w:val="Nagłówek Znak"/>
    <w:link w:val="Nagwek"/>
    <w:rsid w:val="009612E5"/>
    <w:rPr>
      <w:rFonts w:ascii="Times New Roman" w:eastAsia="Times New Roman" w:hAnsi="Times New Roman" w:cs="Times New Roman"/>
      <w:sz w:val="20"/>
      <w:szCs w:val="20"/>
      <w:lang w:val="ca-ES" w:eastAsia="da-DK"/>
    </w:rPr>
  </w:style>
  <w:style w:type="paragraph" w:styleId="Stopka">
    <w:name w:val="footer"/>
    <w:basedOn w:val="Normalny"/>
    <w:link w:val="StopkaZnak"/>
    <w:rsid w:val="009612E5"/>
    <w:pPr>
      <w:tabs>
        <w:tab w:val="center" w:pos="4252"/>
        <w:tab w:val="right" w:pos="8504"/>
      </w:tabs>
    </w:pPr>
  </w:style>
  <w:style w:type="character" w:customStyle="1" w:styleId="StopkaZnak">
    <w:name w:val="Stopka Znak"/>
    <w:link w:val="Stopka"/>
    <w:rsid w:val="009612E5"/>
    <w:rPr>
      <w:rFonts w:ascii="Times New Roman" w:eastAsia="Times New Roman" w:hAnsi="Times New Roman" w:cs="Times New Roman"/>
      <w:sz w:val="20"/>
      <w:szCs w:val="20"/>
      <w:lang w:val="ca-ES" w:eastAsia="da-DK"/>
    </w:rPr>
  </w:style>
  <w:style w:type="paragraph" w:customStyle="1" w:styleId="Kleurrijkelijst-accent11">
    <w:name w:val="Kleurrijke lijst - accent 11"/>
    <w:basedOn w:val="Normalny"/>
    <w:uiPriority w:val="34"/>
    <w:qFormat/>
    <w:rsid w:val="009612E5"/>
    <w:pPr>
      <w:ind w:left="708"/>
    </w:pPr>
  </w:style>
  <w:style w:type="paragraph" w:styleId="Tekstdymka">
    <w:name w:val="Balloon Text"/>
    <w:basedOn w:val="Normalny"/>
    <w:semiHidden/>
    <w:rsid w:val="00C85A74"/>
    <w:rPr>
      <w:rFonts w:ascii="Tahoma" w:hAnsi="Tahoma" w:cs="Tahoma"/>
      <w:sz w:val="16"/>
      <w:szCs w:val="16"/>
    </w:rPr>
  </w:style>
  <w:style w:type="paragraph" w:styleId="Akapitzlist">
    <w:name w:val="List Paragraph"/>
    <w:basedOn w:val="Normalny"/>
    <w:uiPriority w:val="34"/>
    <w:qFormat/>
    <w:rsid w:val="00E02C53"/>
    <w:pPr>
      <w:ind w:left="720"/>
    </w:pPr>
  </w:style>
  <w:style w:type="character" w:styleId="Odwoaniedokomentarza">
    <w:name w:val="annotation reference"/>
    <w:uiPriority w:val="99"/>
    <w:semiHidden/>
    <w:unhideWhenUsed/>
    <w:rsid w:val="00457740"/>
    <w:rPr>
      <w:sz w:val="16"/>
      <w:szCs w:val="16"/>
    </w:rPr>
  </w:style>
  <w:style w:type="paragraph" w:styleId="Tekstkomentarza">
    <w:name w:val="annotation text"/>
    <w:basedOn w:val="Normalny"/>
    <w:link w:val="TekstkomentarzaZnak"/>
    <w:uiPriority w:val="99"/>
    <w:semiHidden/>
    <w:unhideWhenUsed/>
    <w:rsid w:val="00457740"/>
  </w:style>
  <w:style w:type="character" w:customStyle="1" w:styleId="TekstkomentarzaZnak">
    <w:name w:val="Tekst komentarza Znak"/>
    <w:link w:val="Tekstkomentarza"/>
    <w:uiPriority w:val="99"/>
    <w:semiHidden/>
    <w:rsid w:val="00457740"/>
    <w:rPr>
      <w:rFonts w:ascii="Times New Roman" w:eastAsia="Times New Roman" w:hAnsi="Times New Roman"/>
      <w:lang w:val="ca-ES"/>
    </w:rPr>
  </w:style>
  <w:style w:type="paragraph" w:styleId="Tematkomentarza">
    <w:name w:val="annotation subject"/>
    <w:basedOn w:val="Tekstkomentarza"/>
    <w:next w:val="Tekstkomentarza"/>
    <w:link w:val="TematkomentarzaZnak"/>
    <w:uiPriority w:val="99"/>
    <w:semiHidden/>
    <w:unhideWhenUsed/>
    <w:rsid w:val="00457740"/>
    <w:rPr>
      <w:b/>
      <w:bCs/>
    </w:rPr>
  </w:style>
  <w:style w:type="character" w:customStyle="1" w:styleId="TematkomentarzaZnak">
    <w:name w:val="Temat komentarza Znak"/>
    <w:link w:val="Tematkomentarza"/>
    <w:uiPriority w:val="99"/>
    <w:semiHidden/>
    <w:rsid w:val="00457740"/>
    <w:rPr>
      <w:rFonts w:ascii="Times New Roman" w:eastAsia="Times New Roman" w:hAnsi="Times New Roman"/>
      <w:b/>
      <w:bCs/>
      <w:lang w:val="ca-ES"/>
    </w:rPr>
  </w:style>
  <w:style w:type="character" w:styleId="Hipercze">
    <w:name w:val="Hyperlink"/>
    <w:uiPriority w:val="99"/>
    <w:unhideWhenUsed/>
    <w:rsid w:val="00E96991"/>
    <w:rPr>
      <w:color w:val="0563C1"/>
      <w:u w:val="single"/>
    </w:rPr>
  </w:style>
  <w:style w:type="character" w:customStyle="1" w:styleId="NichtaufgelsteErwhnung1">
    <w:name w:val="Nicht aufgelöste Erwähnung1"/>
    <w:uiPriority w:val="99"/>
    <w:semiHidden/>
    <w:unhideWhenUsed/>
    <w:rsid w:val="00E96991"/>
    <w:rPr>
      <w:color w:val="605E5C"/>
      <w:shd w:val="clear" w:color="auto" w:fill="E1DFDD"/>
    </w:rPr>
  </w:style>
  <w:style w:type="character" w:styleId="Nierozpoznanawzmianka">
    <w:name w:val="Unresolved Mention"/>
    <w:basedOn w:val="Domylnaczcionkaakapitu"/>
    <w:uiPriority w:val="99"/>
    <w:semiHidden/>
    <w:unhideWhenUsed/>
    <w:rsid w:val="00E4285B"/>
    <w:rPr>
      <w:color w:val="605E5C"/>
      <w:shd w:val="clear" w:color="auto" w:fill="E1DFDD"/>
    </w:rPr>
  </w:style>
  <w:style w:type="character" w:styleId="Uwydatnienie">
    <w:name w:val="Emphasis"/>
    <w:basedOn w:val="Domylnaczcionkaakapitu"/>
    <w:uiPriority w:val="20"/>
    <w:qFormat/>
    <w:rsid w:val="00054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ert.Lindsay@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333</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DPSG board meeting Rome, November 28th – 30th, 2008</vt:lpstr>
    </vt:vector>
  </TitlesOfParts>
  <Company>London hospitals</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DPSG board meeting Rome, November 28th – 30th, 2008</dc:title>
  <dc:subject/>
  <dc:creator>Per Ovesen</dc:creator>
  <cp:keywords/>
  <cp:lastModifiedBy>Pawel Gutaj</cp:lastModifiedBy>
  <cp:revision>13</cp:revision>
  <cp:lastPrinted>2011-11-20T21:40:00Z</cp:lastPrinted>
  <dcterms:created xsi:type="dcterms:W3CDTF">2023-12-10T15:46:00Z</dcterms:created>
  <dcterms:modified xsi:type="dcterms:W3CDTF">2025-02-24T13:08:00Z</dcterms:modified>
</cp:coreProperties>
</file>